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D2AD" w14:textId="77777777" w:rsidR="0020037D" w:rsidRDefault="0020037D" w:rsidP="00AC101D">
      <w:pPr>
        <w:spacing w:after="0"/>
        <w:jc w:val="center"/>
      </w:pPr>
      <w:r>
        <w:rPr>
          <w:noProof/>
        </w:rPr>
        <w:drawing>
          <wp:inline distT="0" distB="0" distL="0" distR="0" wp14:anchorId="211EFD01" wp14:editId="3CDCC3AA">
            <wp:extent cx="1571625" cy="1512094"/>
            <wp:effectExtent l="0" t="0" r="0" b="0"/>
            <wp:docPr id="1" name="Picture 1" descr="C:\Users\zrtz\OneDrive - Novo Nordisk\ALSHP\alshp new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rtz\OneDrive - Novo Nordisk\ALSHP\alshp new logo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1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2255E" w14:textId="77777777" w:rsidR="00990A6E" w:rsidRPr="001B1801" w:rsidRDefault="004174FD" w:rsidP="00AC101D">
      <w:pPr>
        <w:spacing w:after="0"/>
        <w:jc w:val="center"/>
        <w:rPr>
          <w:b/>
          <w:sz w:val="28"/>
          <w:szCs w:val="28"/>
        </w:rPr>
      </w:pPr>
      <w:r w:rsidRPr="001B1801">
        <w:rPr>
          <w:b/>
          <w:sz w:val="28"/>
          <w:szCs w:val="28"/>
        </w:rPr>
        <w:t xml:space="preserve">Pharmacy </w:t>
      </w:r>
      <w:r w:rsidR="004F40AE">
        <w:rPr>
          <w:b/>
          <w:sz w:val="28"/>
          <w:szCs w:val="28"/>
        </w:rPr>
        <w:t>Leaders</w:t>
      </w:r>
      <w:r w:rsidRPr="001B1801">
        <w:rPr>
          <w:b/>
          <w:sz w:val="28"/>
          <w:szCs w:val="28"/>
        </w:rPr>
        <w:t xml:space="preserve"> Forum </w:t>
      </w:r>
    </w:p>
    <w:p w14:paraId="272FC0E3" w14:textId="689E082D" w:rsidR="00AC101D" w:rsidRDefault="007B14E5" w:rsidP="00AC101D">
      <w:pPr>
        <w:spacing w:after="0"/>
        <w:jc w:val="center"/>
      </w:pPr>
      <w:r>
        <w:t>Tuesday</w:t>
      </w:r>
      <w:r w:rsidR="004F40AE">
        <w:t>,</w:t>
      </w:r>
      <w:r>
        <w:t xml:space="preserve"> </w:t>
      </w:r>
      <w:r w:rsidR="00F17337">
        <w:t>September 27</w:t>
      </w:r>
      <w:r w:rsidR="00274582">
        <w:t>,</w:t>
      </w:r>
      <w:r w:rsidR="004F40AE">
        <w:t xml:space="preserve"> 202</w:t>
      </w:r>
      <w:r w:rsidR="009D6F57">
        <w:t>2</w:t>
      </w:r>
    </w:p>
    <w:p w14:paraId="6E078713" w14:textId="0C7591B5" w:rsidR="001B1801" w:rsidRPr="00C7723B" w:rsidRDefault="009D6F57" w:rsidP="00AC101D">
      <w:pPr>
        <w:spacing w:after="0"/>
        <w:jc w:val="center"/>
      </w:pPr>
      <w:r>
        <w:t>2</w:t>
      </w:r>
      <w:r w:rsidR="004F40AE">
        <w:t xml:space="preserve"> P</w:t>
      </w:r>
      <w:r w:rsidR="001B1801">
        <w:t>M</w:t>
      </w:r>
    </w:p>
    <w:p w14:paraId="31D5D01A" w14:textId="77777777" w:rsidR="00AC101D" w:rsidRDefault="00AC101D" w:rsidP="00AC101D">
      <w:pPr>
        <w:spacing w:after="0"/>
        <w:jc w:val="center"/>
      </w:pPr>
    </w:p>
    <w:p w14:paraId="729D3402" w14:textId="6C560DBA" w:rsidR="001B1801" w:rsidRDefault="001B1801" w:rsidP="001B1801">
      <w:pPr>
        <w:spacing w:after="0"/>
      </w:pPr>
      <w:r w:rsidRPr="005B2C9F">
        <w:rPr>
          <w:b/>
        </w:rPr>
        <w:t>Moderator</w:t>
      </w:r>
      <w:r w:rsidR="004F40AE" w:rsidRPr="005B2C9F">
        <w:rPr>
          <w:b/>
        </w:rPr>
        <w:t xml:space="preserve">: </w:t>
      </w:r>
      <w:r w:rsidR="00AB5B28">
        <w:t>Leborah Lee</w:t>
      </w:r>
    </w:p>
    <w:p w14:paraId="13E12445" w14:textId="77777777" w:rsidR="004F40AE" w:rsidRDefault="004F40AE" w:rsidP="001B1801">
      <w:pPr>
        <w:spacing w:after="0"/>
      </w:pPr>
    </w:p>
    <w:p w14:paraId="294147E6" w14:textId="5DBA8122" w:rsidR="007B14E5" w:rsidRPr="007B14E5" w:rsidRDefault="005B2C9F" w:rsidP="00E15230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Attendees:</w:t>
      </w:r>
      <w:r w:rsidR="00AB5B28">
        <w:rPr>
          <w:rFonts w:cstheme="minorHAnsi"/>
          <w:b/>
        </w:rPr>
        <w:t xml:space="preserve"> </w:t>
      </w:r>
      <w:r w:rsidR="00F17337">
        <w:rPr>
          <w:rFonts w:cstheme="minorHAnsi"/>
          <w:bCs/>
        </w:rPr>
        <w:t>Leborah</w:t>
      </w:r>
      <w:r w:rsidR="00540832">
        <w:rPr>
          <w:rFonts w:cstheme="minorHAnsi"/>
          <w:bCs/>
        </w:rPr>
        <w:t xml:space="preserve"> Lee</w:t>
      </w:r>
      <w:r w:rsidR="00D03006">
        <w:rPr>
          <w:rFonts w:cstheme="minorHAnsi"/>
          <w:bCs/>
        </w:rPr>
        <w:t>, Dan Gillis, Julie Lasseigne, Brenda Denson, Michael McDaniel, Jacey Cox, Jim Easter, Roland Naseman, Shelly Cunningham, Trey Dailey</w:t>
      </w:r>
    </w:p>
    <w:p w14:paraId="0DDF85F7" w14:textId="77777777" w:rsidR="00C7723B" w:rsidRPr="001B1801" w:rsidRDefault="00C7723B" w:rsidP="00C7723B">
      <w:pPr>
        <w:pStyle w:val="ListParagraph"/>
        <w:ind w:left="360"/>
        <w:rPr>
          <w:rFonts w:cstheme="minorHAnsi"/>
        </w:rPr>
      </w:pPr>
    </w:p>
    <w:p w14:paraId="2567FB43" w14:textId="06B671CC" w:rsidR="00C7723B" w:rsidRPr="00632FA5" w:rsidRDefault="00DE2723" w:rsidP="00F26F12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rPr>
          <w:rFonts w:eastAsia="Times New Roman"/>
          <w:u w:val="single"/>
        </w:rPr>
        <w:t xml:space="preserve">FDA </w:t>
      </w:r>
      <w:r w:rsidR="008C4292">
        <w:rPr>
          <w:rFonts w:eastAsia="Times New Roman"/>
          <w:u w:val="single"/>
        </w:rPr>
        <w:t xml:space="preserve">updated guidance to USP General Chapter &lt;1178&gt; (submitted by </w:t>
      </w:r>
      <w:r w:rsidR="0021168B">
        <w:rPr>
          <w:rFonts w:eastAsia="Times New Roman"/>
          <w:u w:val="single"/>
        </w:rPr>
        <w:t>Jim Easter</w:t>
      </w:r>
      <w:r w:rsidR="000252B6">
        <w:rPr>
          <w:rFonts w:eastAsia="Times New Roman"/>
          <w:u w:val="single"/>
        </w:rPr>
        <w:t xml:space="preserve"> at Citizens Baptist Medical Center</w:t>
      </w:r>
      <w:r w:rsidR="001B272F">
        <w:rPr>
          <w:rFonts w:eastAsia="Times New Roman"/>
          <w:u w:val="single"/>
        </w:rPr>
        <w:t>)</w:t>
      </w:r>
      <w:r w:rsidR="001B272F">
        <w:rPr>
          <w:rFonts w:eastAsia="Times New Roman"/>
        </w:rPr>
        <w:t xml:space="preserve">: </w:t>
      </w:r>
    </w:p>
    <w:p w14:paraId="5A6BA78F" w14:textId="56F8EDD6" w:rsidR="00F33E8D" w:rsidRDefault="00DE2723" w:rsidP="00F33E8D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L</w:t>
      </w:r>
      <w:r w:rsidR="00F33E8D" w:rsidRPr="00F33E8D">
        <w:t xml:space="preserve">atest guidance by the FDA, see link below: https://www.fda.gov/media/70985/download it references USP General Chapter &lt;1178&gt; Good Repackaging Practices recommends which states the expiration date “not exceed (1) 6 months from the date of repackaging; or (2) the manufacturer’s expiration date; or (3) 25% of the time between the date of repackaging and the expiration date shown on the manufacturer’s bulk article container of the drug being repackaged, whichever is earlier.”7 </w:t>
      </w:r>
    </w:p>
    <w:p w14:paraId="1FF1B3F2" w14:textId="2276BD55" w:rsidR="000B5145" w:rsidRDefault="00D03006" w:rsidP="000B5145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 xml:space="preserve">Jim stated that there was an ISMP </w:t>
      </w:r>
      <w:r w:rsidR="000B5145">
        <w:t xml:space="preserve">alert and FDA letter regarding the expiration dating of repackaged </w:t>
      </w:r>
      <w:r w:rsidR="001F12CE">
        <w:t>medications,</w:t>
      </w:r>
      <w:r w:rsidR="000B5145">
        <w:t xml:space="preserve"> but ASHP guidelines did not recommend the </w:t>
      </w:r>
      <w:r w:rsidR="001F12CE">
        <w:t>6-month</w:t>
      </w:r>
      <w:r w:rsidR="000B5145">
        <w:t xml:space="preserve"> expiration.  </w:t>
      </w:r>
    </w:p>
    <w:p w14:paraId="538B8C88" w14:textId="2FA1E1BC" w:rsidR="000B5145" w:rsidRDefault="000B5145" w:rsidP="000B5145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 xml:space="preserve">In discussion, Julie commented that it appears state licensed pharmacies are excluded. </w:t>
      </w:r>
    </w:p>
    <w:p w14:paraId="705DBBCA" w14:textId="6278775E" w:rsidR="000B5145" w:rsidRDefault="000B5145" w:rsidP="000B5145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Additionally, Jim commented that there is a list of medications that should not be repackage</w:t>
      </w:r>
      <w:r w:rsidR="001F12CE">
        <w:t>d</w:t>
      </w:r>
      <w:r>
        <w:t xml:space="preserve">. </w:t>
      </w:r>
      <w:r w:rsidR="001F12CE">
        <w:t xml:space="preserve"> Certain specialty medications are only good for 30 days once it is opened.</w:t>
      </w:r>
    </w:p>
    <w:p w14:paraId="78704A8F" w14:textId="36201659" w:rsidR="001F12CE" w:rsidRDefault="001F12CE" w:rsidP="000B5145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 xml:space="preserve">Rivaroxaban only good for 4 hours if split. </w:t>
      </w:r>
    </w:p>
    <w:p w14:paraId="3A5FD5B3" w14:textId="3BB99A92" w:rsidR="00F26F12" w:rsidRPr="008728C6" w:rsidRDefault="00F26F12" w:rsidP="00F26F12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rPr>
          <w:rFonts w:eastAsia="Times New Roman"/>
          <w:u w:val="single"/>
        </w:rPr>
        <w:t>Open Forum</w:t>
      </w:r>
    </w:p>
    <w:p w14:paraId="47F59014" w14:textId="654F3C6D" w:rsidR="000B5145" w:rsidRDefault="000B5145" w:rsidP="000B5145">
      <w:pPr>
        <w:spacing w:after="0" w:line="240" w:lineRule="auto"/>
        <w:ind w:left="360"/>
      </w:pPr>
      <w:r>
        <w:t>Topics: JC, ISMP call, Drug shortages</w:t>
      </w:r>
    </w:p>
    <w:p w14:paraId="2BCE0EEB" w14:textId="2A900A6D" w:rsidR="0033142A" w:rsidRDefault="0033142A" w:rsidP="0033142A">
      <w:pPr>
        <w:pStyle w:val="ListParagraph"/>
        <w:numPr>
          <w:ilvl w:val="0"/>
          <w:numId w:val="11"/>
        </w:numPr>
        <w:spacing w:after="0" w:line="240" w:lineRule="auto"/>
      </w:pPr>
      <w:r w:rsidRPr="0033142A">
        <w:rPr>
          <w:u w:val="single"/>
        </w:rPr>
        <w:t>Joint Commission</w:t>
      </w:r>
      <w:r>
        <w:t xml:space="preserve">: </w:t>
      </w:r>
    </w:p>
    <w:p w14:paraId="72ECB4F6" w14:textId="1659DF12" w:rsidR="0033142A" w:rsidRDefault="0033142A" w:rsidP="0033142A">
      <w:pPr>
        <w:pStyle w:val="ListParagraph"/>
        <w:numPr>
          <w:ilvl w:val="1"/>
          <w:numId w:val="11"/>
        </w:numPr>
        <w:spacing w:after="0" w:line="240" w:lineRule="auto"/>
      </w:pPr>
      <w:r>
        <w:t>Julie commented on Children’s having the JC survey the week of Sept 20</w:t>
      </w:r>
      <w:r w:rsidRPr="0033142A">
        <w:rPr>
          <w:vertAlign w:val="superscript"/>
        </w:rPr>
        <w:t>th</w:t>
      </w:r>
      <w:r>
        <w:t xml:space="preserve">.  They reviewed staff competencies, 797 competency and remediation documentation.  They used blue lights to look for </w:t>
      </w:r>
      <w:r w:rsidR="001F12CE">
        <w:t>something (it was unclear what exactly)</w:t>
      </w:r>
      <w:r>
        <w:t xml:space="preserve">, reviewed environmental control and cleaning records, temperature monitor calibration.  </w:t>
      </w:r>
      <w:r w:rsidR="001F12CE">
        <w:t xml:space="preserve">For the </w:t>
      </w:r>
      <w:proofErr w:type="spellStart"/>
      <w:r w:rsidR="001F12CE">
        <w:t>Primex</w:t>
      </w:r>
      <w:proofErr w:type="spellEnd"/>
      <w:r w:rsidR="001F12CE">
        <w:t xml:space="preserve"> temperature monitoring, there is no calibration, it is just a replacement of the probes at a certain time. </w:t>
      </w:r>
      <w:r>
        <w:t xml:space="preserve">The silent knight pill crusher cleaning records were reviewed in other areas, but not pharmacy. </w:t>
      </w:r>
      <w:r w:rsidR="00F1393A">
        <w:t xml:space="preserve">Julie commented that the JC surveyor in the OR was looking for propofol syringes in the </w:t>
      </w:r>
      <w:proofErr w:type="gramStart"/>
      <w:r w:rsidR="00F1393A">
        <w:t>sharps</w:t>
      </w:r>
      <w:proofErr w:type="gramEnd"/>
      <w:r w:rsidR="00F1393A">
        <w:t xml:space="preserve"> containers.  The JC surveyors were reviewing contracts for 503B pharmacies used to see if quality measures/expectations were clearly defined.  She noted that most of these 503B’s do not have boiler plate contracts</w:t>
      </w:r>
      <w:r w:rsidR="001F12CE">
        <w:t>,</w:t>
      </w:r>
      <w:r w:rsidR="00F1393A">
        <w:t xml:space="preserve"> and you may need to design the quality measures and time frames such as quarterly updates, </w:t>
      </w:r>
      <w:proofErr w:type="spellStart"/>
      <w:r w:rsidR="00F1393A">
        <w:t>etc</w:t>
      </w:r>
      <w:proofErr w:type="spellEnd"/>
      <w:r w:rsidR="00F1393A">
        <w:t xml:space="preserve"> in your contracts with them. </w:t>
      </w:r>
      <w:r w:rsidR="001F12CE">
        <w:t xml:space="preserve">Important that staff know kill times for different colored disinfectant wipes. </w:t>
      </w:r>
    </w:p>
    <w:p w14:paraId="22FD2A73" w14:textId="2E6382DC" w:rsidR="0033142A" w:rsidRDefault="0033142A" w:rsidP="0033142A">
      <w:pPr>
        <w:pStyle w:val="ListParagraph"/>
        <w:numPr>
          <w:ilvl w:val="1"/>
          <w:numId w:val="11"/>
        </w:numPr>
        <w:spacing w:after="0" w:line="240" w:lineRule="auto"/>
      </w:pPr>
      <w:r>
        <w:t>Leborah discussed the JC survey at Jackson recently.  They were cited for the silent knight pill crushers and now they use a device where plastic sleeves are used. (</w:t>
      </w:r>
      <w:proofErr w:type="gramStart"/>
      <w:r>
        <w:t>to</w:t>
      </w:r>
      <w:proofErr w:type="gramEnd"/>
      <w:r>
        <w:t xml:space="preserve"> note: Children’s </w:t>
      </w:r>
      <w:r>
        <w:lastRenderedPageBreak/>
        <w:t>uses sleeves for the silent knight pill crusher).  Leborah also discussed how JC looked at prn/same indication.</w:t>
      </w:r>
    </w:p>
    <w:p w14:paraId="3AA00DB6" w14:textId="605D9EDC" w:rsidR="001F12CE" w:rsidRDefault="001F12CE" w:rsidP="00CE4385">
      <w:pPr>
        <w:pStyle w:val="ListParagraph"/>
        <w:spacing w:after="0" w:line="240" w:lineRule="auto"/>
        <w:ind w:left="1800"/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4E06020" wp14:editId="4A0F804A">
            <wp:extent cx="6400800" cy="27774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39FEA" w14:textId="7C856DD9" w:rsidR="00F1393A" w:rsidRDefault="00F1393A" w:rsidP="0033142A">
      <w:pPr>
        <w:pStyle w:val="ListParagraph"/>
        <w:numPr>
          <w:ilvl w:val="1"/>
          <w:numId w:val="11"/>
        </w:numPr>
        <w:spacing w:after="0" w:line="240" w:lineRule="auto"/>
      </w:pPr>
      <w:r>
        <w:t>Roland stated that Mobile Infirmary is in their JC window and he would appreciate any JC notes/pearls if anyone would like to send to him.</w:t>
      </w:r>
    </w:p>
    <w:p w14:paraId="25D4284D" w14:textId="4C5AFB30" w:rsidR="00F1393A" w:rsidRDefault="00F1393A" w:rsidP="00F1393A">
      <w:pPr>
        <w:pStyle w:val="ListParagraph"/>
        <w:spacing w:after="0" w:line="240" w:lineRule="auto"/>
        <w:ind w:left="1800"/>
      </w:pPr>
    </w:p>
    <w:p w14:paraId="2E645937" w14:textId="25E648A5" w:rsidR="0033142A" w:rsidRDefault="0033142A" w:rsidP="0033142A">
      <w:pPr>
        <w:pStyle w:val="ListParagraph"/>
        <w:numPr>
          <w:ilvl w:val="0"/>
          <w:numId w:val="11"/>
        </w:numPr>
        <w:spacing w:after="0" w:line="240" w:lineRule="auto"/>
      </w:pPr>
      <w:r>
        <w:rPr>
          <w:u w:val="single"/>
        </w:rPr>
        <w:t>ISMP call</w:t>
      </w:r>
      <w:r w:rsidR="00F1393A">
        <w:t xml:space="preserve"> (Jim Easter): </w:t>
      </w:r>
    </w:p>
    <w:p w14:paraId="0E7DA4B5" w14:textId="5C9491D3" w:rsidR="00F1393A" w:rsidRDefault="00F1393A" w:rsidP="00F1393A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During an ISMP call it was discussed that approximately 120 patients received old COVID boosters instead of the new bivalent COVID boosters at a facility. </w:t>
      </w:r>
    </w:p>
    <w:p w14:paraId="4AAB2C89" w14:textId="706A14FC" w:rsidR="00F1393A" w:rsidRDefault="00F1393A" w:rsidP="00F1393A">
      <w:pPr>
        <w:pStyle w:val="ListParagraph"/>
        <w:numPr>
          <w:ilvl w:val="1"/>
          <w:numId w:val="11"/>
        </w:numPr>
        <w:spacing w:after="0" w:line="240" w:lineRule="auto"/>
      </w:pPr>
      <w:r>
        <w:t>Expiration dating on the new bivalent COVID vaccines can be found by scanning the 2D bar code on the product.</w:t>
      </w:r>
    </w:p>
    <w:p w14:paraId="17858E4B" w14:textId="56EB48D1" w:rsidR="0033142A" w:rsidRDefault="0033142A" w:rsidP="0033142A">
      <w:pPr>
        <w:pStyle w:val="ListParagraph"/>
        <w:numPr>
          <w:ilvl w:val="0"/>
          <w:numId w:val="11"/>
        </w:numPr>
        <w:spacing w:after="0" w:line="240" w:lineRule="auto"/>
      </w:pPr>
      <w:r>
        <w:rPr>
          <w:u w:val="single"/>
        </w:rPr>
        <w:t>Drug shortages</w:t>
      </w:r>
      <w:r w:rsidRPr="0033142A">
        <w:t>:</w:t>
      </w:r>
    </w:p>
    <w:p w14:paraId="1B556527" w14:textId="39153E8D" w:rsidR="00F1393A" w:rsidRDefault="00F1393A" w:rsidP="00F1393A">
      <w:pPr>
        <w:pStyle w:val="ListParagraph"/>
        <w:numPr>
          <w:ilvl w:val="1"/>
          <w:numId w:val="11"/>
        </w:numPr>
        <w:spacing w:after="0" w:line="240" w:lineRule="auto"/>
      </w:pPr>
      <w:r>
        <w:t>Trey asked what others were doing or if they were having issues obtaining Pitocin and Octreotide.</w:t>
      </w:r>
    </w:p>
    <w:p w14:paraId="7F0D82C8" w14:textId="11860BD6" w:rsidR="00F1393A" w:rsidRDefault="00F1393A" w:rsidP="00F1393A">
      <w:pPr>
        <w:pStyle w:val="ListParagraph"/>
        <w:numPr>
          <w:ilvl w:val="1"/>
          <w:numId w:val="11"/>
        </w:numPr>
        <w:spacing w:after="0" w:line="240" w:lineRule="auto"/>
      </w:pPr>
      <w:r>
        <w:t>Dan mentioned that the plant that manufactures many MVI’s for TPN’s was damaged by the hurricane that hit Puerto Rico.</w:t>
      </w:r>
    </w:p>
    <w:p w14:paraId="5E80DBAB" w14:textId="08060877" w:rsidR="00CE4385" w:rsidRPr="00CE4385" w:rsidRDefault="00CE4385" w:rsidP="00CE4385">
      <w:pPr>
        <w:pStyle w:val="ListParagraph"/>
        <w:numPr>
          <w:ilvl w:val="0"/>
          <w:numId w:val="3"/>
        </w:numPr>
        <w:spacing w:after="0" w:line="240" w:lineRule="auto"/>
      </w:pPr>
      <w:r>
        <w:rPr>
          <w:u w:val="single"/>
        </w:rPr>
        <w:t>Additional Information:</w:t>
      </w:r>
    </w:p>
    <w:p w14:paraId="6A7F78CC" w14:textId="5A1095F9" w:rsidR="00CE4385" w:rsidRDefault="00CE4385" w:rsidP="00CE4385">
      <w:pPr>
        <w:pStyle w:val="ListParagraph"/>
        <w:numPr>
          <w:ilvl w:val="1"/>
          <w:numId w:val="3"/>
        </w:numPr>
        <w:spacing w:after="0" w:line="240" w:lineRule="auto"/>
      </w:pPr>
      <w:r>
        <w:t>Annual Meeting on November 3</w:t>
      </w:r>
      <w:r w:rsidRPr="00CE4385">
        <w:rPr>
          <w:vertAlign w:val="superscript"/>
        </w:rPr>
        <w:t>rd</w:t>
      </w:r>
      <w:r>
        <w:t xml:space="preserve"> and 4</w:t>
      </w:r>
      <w:r w:rsidRPr="00CE4385">
        <w:rPr>
          <w:vertAlign w:val="superscript"/>
        </w:rPr>
        <w:t>th</w:t>
      </w:r>
      <w:r>
        <w:t xml:space="preserve"> </w:t>
      </w:r>
    </w:p>
    <w:p w14:paraId="56FD807C" w14:textId="77777777" w:rsidR="00CE4385" w:rsidRDefault="00CE4385" w:rsidP="00CE4385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Address: </w:t>
      </w:r>
    </w:p>
    <w:p w14:paraId="72DDE523" w14:textId="2DDB73FD" w:rsidR="00CE4385" w:rsidRDefault="00CE4385" w:rsidP="00CE4385">
      <w:pPr>
        <w:pStyle w:val="ListParagraph"/>
        <w:numPr>
          <w:ilvl w:val="3"/>
          <w:numId w:val="3"/>
        </w:numPr>
        <w:spacing w:after="0" w:line="240" w:lineRule="auto"/>
      </w:pPr>
      <w:r>
        <w:t>Montgomery Marriott Prattville Hotel &amp; Conference Center at Capitol Hill</w:t>
      </w:r>
    </w:p>
    <w:p w14:paraId="49565EDA" w14:textId="185457A3" w:rsidR="00CE4385" w:rsidRDefault="00CE4385" w:rsidP="00CE4385">
      <w:pPr>
        <w:pStyle w:val="ListParagraph"/>
        <w:numPr>
          <w:ilvl w:val="3"/>
          <w:numId w:val="3"/>
        </w:numPr>
        <w:spacing w:after="0" w:line="240" w:lineRule="auto"/>
      </w:pPr>
      <w:r>
        <w:t>2500 Legends Circle, Prattville, Alabama 36066</w:t>
      </w:r>
    </w:p>
    <w:p w14:paraId="76B2BD30" w14:textId="1B0ABBA4" w:rsidR="00CE4385" w:rsidRDefault="00CE4385" w:rsidP="00CE4385">
      <w:pPr>
        <w:pStyle w:val="ListParagraph"/>
        <w:numPr>
          <w:ilvl w:val="2"/>
          <w:numId w:val="3"/>
        </w:numPr>
        <w:spacing w:after="0" w:line="240" w:lineRule="auto"/>
      </w:pPr>
      <w:r>
        <w:t>There will be a Leadership Track on November 3</w:t>
      </w:r>
      <w:r w:rsidRPr="00CE4385">
        <w:rPr>
          <w:vertAlign w:val="superscript"/>
        </w:rPr>
        <w:t>rd</w:t>
      </w:r>
      <w:r>
        <w:t xml:space="preserve"> and a Reverse Expo with free registration if you attend the Reverse Expo. </w:t>
      </w:r>
    </w:p>
    <w:p w14:paraId="05CD4126" w14:textId="45307336" w:rsidR="00CE4385" w:rsidRDefault="00CE4385" w:rsidP="00CE4385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Next Meeting: </w:t>
      </w:r>
    </w:p>
    <w:p w14:paraId="6EC0B0D0" w14:textId="429BBE41" w:rsidR="00CE4385" w:rsidRDefault="00CE4385" w:rsidP="00CE4385">
      <w:pPr>
        <w:pStyle w:val="ListParagraph"/>
        <w:numPr>
          <w:ilvl w:val="2"/>
          <w:numId w:val="3"/>
        </w:numPr>
        <w:spacing w:after="0" w:line="240" w:lineRule="auto"/>
      </w:pPr>
      <w:r w:rsidRPr="00CE4385">
        <w:t>Alabama Drug Diversion Prevention Small Group</w:t>
      </w:r>
    </w:p>
    <w:sectPr w:rsidR="00CE4385" w:rsidSect="001B1801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288B" w14:textId="77777777" w:rsidR="00372A15" w:rsidRDefault="00372A15" w:rsidP="002E41BD">
      <w:pPr>
        <w:spacing w:after="0" w:line="240" w:lineRule="auto"/>
      </w:pPr>
      <w:r>
        <w:separator/>
      </w:r>
    </w:p>
  </w:endnote>
  <w:endnote w:type="continuationSeparator" w:id="0">
    <w:p w14:paraId="453A7431" w14:textId="77777777" w:rsidR="00372A15" w:rsidRDefault="00372A15" w:rsidP="002E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40B5" w14:textId="77777777" w:rsidR="00372A15" w:rsidRDefault="00372A15" w:rsidP="002E41BD">
      <w:pPr>
        <w:spacing w:after="0" w:line="240" w:lineRule="auto"/>
      </w:pPr>
      <w:r>
        <w:separator/>
      </w:r>
    </w:p>
  </w:footnote>
  <w:footnote w:type="continuationSeparator" w:id="0">
    <w:p w14:paraId="6D7AEE7A" w14:textId="77777777" w:rsidR="00372A15" w:rsidRDefault="00372A15" w:rsidP="002E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5FEE"/>
    <w:multiLevelType w:val="hybridMultilevel"/>
    <w:tmpl w:val="F62A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828"/>
    <w:multiLevelType w:val="hybridMultilevel"/>
    <w:tmpl w:val="12D03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E4B85"/>
    <w:multiLevelType w:val="hybridMultilevel"/>
    <w:tmpl w:val="D59EA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0189"/>
    <w:multiLevelType w:val="hybridMultilevel"/>
    <w:tmpl w:val="4ACA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F2BF6"/>
    <w:multiLevelType w:val="hybridMultilevel"/>
    <w:tmpl w:val="CAD4A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362DE1"/>
    <w:multiLevelType w:val="hybridMultilevel"/>
    <w:tmpl w:val="9262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11A40"/>
    <w:multiLevelType w:val="multilevel"/>
    <w:tmpl w:val="981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226E34"/>
    <w:multiLevelType w:val="hybridMultilevel"/>
    <w:tmpl w:val="0E44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32503"/>
    <w:multiLevelType w:val="hybridMultilevel"/>
    <w:tmpl w:val="1B5E6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680396">
    <w:abstractNumId w:val="3"/>
  </w:num>
  <w:num w:numId="2" w16cid:durableId="1573467922">
    <w:abstractNumId w:val="5"/>
  </w:num>
  <w:num w:numId="3" w16cid:durableId="650256968">
    <w:abstractNumId w:val="4"/>
  </w:num>
  <w:num w:numId="4" w16cid:durableId="9340914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6524598">
    <w:abstractNumId w:val="2"/>
  </w:num>
  <w:num w:numId="6" w16cid:durableId="1270968543">
    <w:abstractNumId w:val="7"/>
  </w:num>
  <w:num w:numId="7" w16cid:durableId="866215956">
    <w:abstractNumId w:val="6"/>
  </w:num>
  <w:num w:numId="8" w16cid:durableId="300498830">
    <w:abstractNumId w:val="1"/>
  </w:num>
  <w:num w:numId="9" w16cid:durableId="1164123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29680">
    <w:abstractNumId w:val="0"/>
  </w:num>
  <w:num w:numId="11" w16cid:durableId="17000093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FD"/>
    <w:rsid w:val="000252B6"/>
    <w:rsid w:val="00036E71"/>
    <w:rsid w:val="00037725"/>
    <w:rsid w:val="00056962"/>
    <w:rsid w:val="00094A60"/>
    <w:rsid w:val="000B5145"/>
    <w:rsid w:val="00102BAA"/>
    <w:rsid w:val="00155331"/>
    <w:rsid w:val="001749E5"/>
    <w:rsid w:val="001A7C1E"/>
    <w:rsid w:val="001B1801"/>
    <w:rsid w:val="001B1907"/>
    <w:rsid w:val="001B272F"/>
    <w:rsid w:val="001E054F"/>
    <w:rsid w:val="001E32FB"/>
    <w:rsid w:val="001E4D1C"/>
    <w:rsid w:val="001F12CE"/>
    <w:rsid w:val="001F71BE"/>
    <w:rsid w:val="0020037D"/>
    <w:rsid w:val="0021168B"/>
    <w:rsid w:val="00220E84"/>
    <w:rsid w:val="00235E24"/>
    <w:rsid w:val="002471E0"/>
    <w:rsid w:val="0025798E"/>
    <w:rsid w:val="00261B24"/>
    <w:rsid w:val="00274582"/>
    <w:rsid w:val="002823D8"/>
    <w:rsid w:val="0028364E"/>
    <w:rsid w:val="002A57FE"/>
    <w:rsid w:val="002E41BD"/>
    <w:rsid w:val="0031058E"/>
    <w:rsid w:val="00325287"/>
    <w:rsid w:val="0033142A"/>
    <w:rsid w:val="00336B3C"/>
    <w:rsid w:val="00357B7B"/>
    <w:rsid w:val="00367CFA"/>
    <w:rsid w:val="00372A15"/>
    <w:rsid w:val="003C1950"/>
    <w:rsid w:val="003F2E36"/>
    <w:rsid w:val="004174FD"/>
    <w:rsid w:val="00441E19"/>
    <w:rsid w:val="00475C7D"/>
    <w:rsid w:val="004A1D9B"/>
    <w:rsid w:val="004B0AF7"/>
    <w:rsid w:val="004B43EE"/>
    <w:rsid w:val="004C3E01"/>
    <w:rsid w:val="004F40AE"/>
    <w:rsid w:val="00540832"/>
    <w:rsid w:val="00543C01"/>
    <w:rsid w:val="005B282B"/>
    <w:rsid w:val="005B2C9F"/>
    <w:rsid w:val="005C648E"/>
    <w:rsid w:val="005F47C6"/>
    <w:rsid w:val="00610C79"/>
    <w:rsid w:val="00624AE7"/>
    <w:rsid w:val="006308C0"/>
    <w:rsid w:val="00632FA5"/>
    <w:rsid w:val="00677DC9"/>
    <w:rsid w:val="0069375D"/>
    <w:rsid w:val="006A28BF"/>
    <w:rsid w:val="006B4754"/>
    <w:rsid w:val="006F0611"/>
    <w:rsid w:val="00707555"/>
    <w:rsid w:val="0074153B"/>
    <w:rsid w:val="00742FF2"/>
    <w:rsid w:val="00753D59"/>
    <w:rsid w:val="007560CC"/>
    <w:rsid w:val="007750C9"/>
    <w:rsid w:val="0078624D"/>
    <w:rsid w:val="007B14E5"/>
    <w:rsid w:val="007C008B"/>
    <w:rsid w:val="007E76B0"/>
    <w:rsid w:val="008023D4"/>
    <w:rsid w:val="00811679"/>
    <w:rsid w:val="008654D0"/>
    <w:rsid w:val="00866E12"/>
    <w:rsid w:val="008728C6"/>
    <w:rsid w:val="008928F2"/>
    <w:rsid w:val="008C3651"/>
    <w:rsid w:val="008C4292"/>
    <w:rsid w:val="00922718"/>
    <w:rsid w:val="00990A6E"/>
    <w:rsid w:val="00997616"/>
    <w:rsid w:val="009A7E43"/>
    <w:rsid w:val="009B2F36"/>
    <w:rsid w:val="009D6F57"/>
    <w:rsid w:val="009F079A"/>
    <w:rsid w:val="00A0247F"/>
    <w:rsid w:val="00A05895"/>
    <w:rsid w:val="00A12762"/>
    <w:rsid w:val="00A1610C"/>
    <w:rsid w:val="00A6670E"/>
    <w:rsid w:val="00AB5B28"/>
    <w:rsid w:val="00AC101D"/>
    <w:rsid w:val="00B153A2"/>
    <w:rsid w:val="00B2267C"/>
    <w:rsid w:val="00B42DD8"/>
    <w:rsid w:val="00BB1962"/>
    <w:rsid w:val="00BC1F46"/>
    <w:rsid w:val="00BE23C3"/>
    <w:rsid w:val="00C1139E"/>
    <w:rsid w:val="00C706C4"/>
    <w:rsid w:val="00C7723B"/>
    <w:rsid w:val="00C81E60"/>
    <w:rsid w:val="00C83054"/>
    <w:rsid w:val="00CD26C5"/>
    <w:rsid w:val="00CE4385"/>
    <w:rsid w:val="00D03006"/>
    <w:rsid w:val="00D24642"/>
    <w:rsid w:val="00D62C15"/>
    <w:rsid w:val="00DE2723"/>
    <w:rsid w:val="00DF624F"/>
    <w:rsid w:val="00E14B93"/>
    <w:rsid w:val="00E15230"/>
    <w:rsid w:val="00E30656"/>
    <w:rsid w:val="00E7776A"/>
    <w:rsid w:val="00ED0B6C"/>
    <w:rsid w:val="00ED133F"/>
    <w:rsid w:val="00EF7963"/>
    <w:rsid w:val="00F01240"/>
    <w:rsid w:val="00F1393A"/>
    <w:rsid w:val="00F17337"/>
    <w:rsid w:val="00F26F12"/>
    <w:rsid w:val="00F33E8D"/>
    <w:rsid w:val="00F3506B"/>
    <w:rsid w:val="00F7127A"/>
    <w:rsid w:val="00F76320"/>
    <w:rsid w:val="00F936F2"/>
    <w:rsid w:val="00F9681F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EBFEB"/>
  <w15:docId w15:val="{DE1EA032-46D6-4836-ACED-D2049D44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BD"/>
  </w:style>
  <w:style w:type="paragraph" w:styleId="Footer">
    <w:name w:val="footer"/>
    <w:basedOn w:val="Normal"/>
    <w:link w:val="FooterChar"/>
    <w:uiPriority w:val="99"/>
    <w:unhideWhenUsed/>
    <w:rsid w:val="002E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BD"/>
  </w:style>
  <w:style w:type="paragraph" w:customStyle="1" w:styleId="m-842445112209820817msolistparagraph">
    <w:name w:val="m_-842445112209820817msolistparagraph"/>
    <w:basedOn w:val="Normal"/>
    <w:rsid w:val="001B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5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B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4A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d54c6c81-287d-4e81-b020-9f2b2dfe48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ZRTZ (Rachel Thomas)</dc:creator>
  <cp:lastModifiedBy>Rebecca Gillis</cp:lastModifiedBy>
  <cp:revision>2</cp:revision>
  <dcterms:created xsi:type="dcterms:W3CDTF">2022-10-06T18:41:00Z</dcterms:created>
  <dcterms:modified xsi:type="dcterms:W3CDTF">2022-10-06T18:41:00Z</dcterms:modified>
</cp:coreProperties>
</file>